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8FDE" w14:textId="4CACB60C" w:rsidR="00072483" w:rsidRDefault="00E75D53" w:rsidP="00E75D53">
      <w:pPr>
        <w:jc w:val="center"/>
      </w:pPr>
      <w:r>
        <w:rPr>
          <w:noProof/>
        </w:rPr>
        <w:drawing>
          <wp:inline distT="0" distB="0" distL="0" distR="0" wp14:anchorId="6BDBDE2B" wp14:editId="639C2DF3">
            <wp:extent cx="2176462" cy="1397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40" cy="13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8BB4" w14:textId="47733FA6" w:rsidR="00E75D53" w:rsidRDefault="00E75D53"/>
    <w:p w14:paraId="38BC838B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BIO </w:t>
      </w:r>
    </w:p>
    <w:p w14:paraId="330F3DB2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x_x_x_x_x__Hlk64032873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Kevin Gates transformed into one of the most impactful and inimitable rappers in the game by simply being Kevin Gates.  </w:t>
      </w:r>
      <w:bookmarkEnd w:id="0"/>
    </w:p>
    <w:p w14:paraId="6ABE931A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C1E4A8D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Nearly 15 years into an unbelievable career, he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doesn’t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chase trends. He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doesn’t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censor himself. He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doesn’t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hold back. Instead, he speaks his mind and fulfills every promise. 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why the Baton Rouge, LA native has racked up 15 billion streams, 6 billion views, and dozens of multiplatinum, platinum, and gold certifications.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why he’s logged four Top 5 entries on the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Billboard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Top 200 in addition to seven Top 5 entries on both the Top Rap Albums Chart and the Top R&amp;B/Hip-Hop Albums Charts. It’s why he’s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sold out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successive headline tours, delivered show-stopping sets at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Rolling Loud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and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JMBLYA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and ignited arenas with Cardi B.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why he’s received various high-profile award nominations.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why he’s reached rarified air, emerging as second best-selling hip-hop artist of 2016 only behind Drake.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why he’s also spawned countless think pieces. Among those,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Pitchfork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described 2019’s gold-certified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I’m Him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as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“another showcase for the Baton Rouge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rapper’s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fully formed and gloriously weird personality”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and praised,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“The hooks are magnificent, his most boisterous and fine-tuned since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Islah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”  </w:t>
      </w:r>
    </w:p>
    <w:p w14:paraId="211ED19A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365BB446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As always, he doesn’t compromise on 2021’s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Only the Generals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Part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II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[Breadwinners Association/Atlantic Records] and more music on the horizon.</w:t>
      </w:r>
      <w:r>
        <w:rPr>
          <w:rFonts w:ascii="Calibri" w:hAnsi="Calibri" w:cs="Calibri"/>
          <w:color w:val="201F1E"/>
          <w:sz w:val="22"/>
          <w:szCs w:val="22"/>
        </w:rPr>
        <w:t> The new project is a sequel to 2019’s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Only the Generals Gon Understand</w:t>
      </w:r>
      <w:r>
        <w:rPr>
          <w:rFonts w:ascii="Calibri" w:hAnsi="Calibri" w:cs="Calibri"/>
          <w:color w:val="201F1E"/>
          <w:sz w:val="22"/>
          <w:szCs w:val="22"/>
        </w:rPr>
        <w:t>, which upon release, debuted Top 10 on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Billboard’s</w:t>
      </w:r>
      <w:r>
        <w:rPr>
          <w:rFonts w:ascii="Calibri" w:hAnsi="Calibri" w:cs="Calibri"/>
          <w:color w:val="201F1E"/>
          <w:sz w:val="22"/>
          <w:szCs w:val="22"/>
        </w:rPr>
        <w:t> R&amp;B/Hip Hop Albums &amp; Top Rap Albums charts.</w:t>
      </w:r>
    </w:p>
    <w:p w14:paraId="771FA529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4101DE4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“When I’m making music, the thing that goes through my mind the most is,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‘This is fun.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I’m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having a blast’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,” he confesses. “For the first time in my life,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I’m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doing it the way I want to do it, and I’m having fun with it. When you compromise, you slow down. We can agree to disagree, but I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can’t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compromise who I am. When you want to appease others, you sacrifice great music. You feel yourself dying inside. I love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this shit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I’m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always going to make music. I get up, work out, and train hard because I want to be one of the greatest artists ever.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I’m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going to be the best version of Kevin Gates I can ever be.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I’ve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never had this kind of hunger. Man,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I’m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 living legend. I am,” he assures with a grin. </w:t>
      </w:r>
    </w:p>
    <w:p w14:paraId="49578161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D0B4001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This hunger continues to define his output. Throughout 2020, he dropped a string of fan favorite tracks, including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The Road to Fast 9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standout “Convertible Burt” with Tory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Lanez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“Weeks,” and “Power” with Dermot Kennedy. The super sexy video for the latter co-starred his wife and longtime partner </w:t>
      </w:r>
      <w:r>
        <w:rPr>
          <w:rStyle w:val="markqdi7d2yb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Dreka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and quickly generated 13 million-plus views. He also turned his attention towards the future, by looking back.  </w:t>
      </w:r>
    </w:p>
    <w:p w14:paraId="73A33110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69E36AF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Celebrating his Puerto Rican heritage, he decamped to Puerto Rico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 order to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create and record. </w:t>
      </w:r>
    </w:p>
    <w:p w14:paraId="0EA4CBCB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>“They call Puerto Rico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‘La Isla Del Encanto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’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which means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‘The Island of Enchantment’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,” he explains. “The energy here is beautiful.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I’m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maybe an hour outside of the city, recording in a private villa in the jungle. My inspiration behind coming here was the people in my family. They talk about it with a spirit. There’s magic to it. The music I made here is like no other. The island makes you move with energy, and I could feel my grandmother’s spirit around me. It’s just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where the fuck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 came from.” </w:t>
      </w:r>
    </w:p>
    <w:p w14:paraId="632AD3A8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D06B49C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He introduced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Only </w:t>
      </w:r>
      <w:proofErr w:type="gramStart"/>
      <w:r>
        <w:rPr>
          <w:rFonts w:ascii="Calibri" w:hAnsi="Calibri" w:cs="Calibri"/>
          <w:i/>
          <w:iCs/>
          <w:color w:val="201F1E"/>
          <w:sz w:val="22"/>
          <w:szCs w:val="22"/>
        </w:rPr>
        <w:t>T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he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Generals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Part II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with the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song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“Plug Daugh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ter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2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” </w:t>
      </w:r>
      <w:r>
        <w:rPr>
          <w:rFonts w:ascii="Calibri" w:hAnsi="Calibri" w:cs="Calibri"/>
          <w:color w:val="201F1E"/>
          <w:sz w:val="22"/>
          <w:szCs w:val="22"/>
        </w:rPr>
        <w:t>a follow up to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his original, "Plug Daughter." On the track produced by Internet Money founder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Taz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Taylor [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XXXtentacion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Big Sean], heavenly keys underscore a magnetic hook punctuated by a high register harmony. His smooth delivery glides over a bed of 808s before he tears through the beat with tenacity. </w:t>
      </w:r>
    </w:p>
    <w:p w14:paraId="054BCA0C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792EE20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“To be a general, you’re on the frontline, but you still govern,” he goes on. “Whether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you’re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 man, a woman, or a child, you’ve got responsibilities. When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you’re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 general, you recognize those responsibilities. This project speaks to the heart, so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only for the generals.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not an album. I just wanted to bless the game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with something beautiful.” </w:t>
      </w:r>
    </w:p>
    <w:p w14:paraId="6AC60B34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AA8B1F7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Speaking of beautiful, he intertwines Spanish and English over acoustic guitar on a personal favorite “Puerto Rico Luv.” Then, there’s “Fairytale.”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His melodic vocals belie the intensity of the track’s storytelling where he confronts childhood trauma while he pleads,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“Asking God to send my unicorn, still believe in fairy tales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” </w:t>
      </w:r>
    </w:p>
    <w:p w14:paraId="44C0361C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</w:p>
    <w:p w14:paraId="1CE8A0CC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“I think it will be shocking to all of my listeners, because I speak on a subject matter I’ve never spoken on before,” he says. “I know it’s going to help heal a lot of people who have undergone the same type of trauma. It’s medicine music.” </w:t>
      </w:r>
    </w:p>
    <w:p w14:paraId="236D76AC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96E5FAE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 also signals another rebirth for Kevin Gates and the dawn of a new era. </w:t>
      </w:r>
    </w:p>
    <w:p w14:paraId="5A595CB8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146D5C3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“For all of the people who want to know what I’m doing and what direction I’m headed in, I don’t know,” he admits. “It’s okay to not know. I just know that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I’m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truly following my heart for the first time. In doing so,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I’m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feeling my way through. I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don’t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know where I’m going, but I know I’m on the right path. It’s a beautiful journey.” </w:t>
      </w:r>
    </w:p>
    <w:p w14:paraId="0583684B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D44BF8B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He’s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only gotten better at being Kevin Gates. </w:t>
      </w:r>
    </w:p>
    <w:p w14:paraId="7174F71C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bdr w:val="none" w:sz="0" w:space="0" w:color="auto" w:frame="1"/>
        </w:rPr>
        <w:t> </w:t>
      </w:r>
    </w:p>
    <w:p w14:paraId="2F38CF2E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BOILER </w:t>
      </w:r>
    </w:p>
    <w:p w14:paraId="3170E1AB" w14:textId="77777777" w:rsidR="00E75D53" w:rsidRDefault="00E75D53" w:rsidP="00E75D5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Kevin Gates transformed into one of the most impactful and inimitable rappers in the game by simply being Kevin Gates. Nearly 15 years into an unbelievable career, he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doesn’t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chase trends. He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doesn’t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censor himself. He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doesn’t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hold back. Instead, he speaks his mind and fulfills every promise. 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why the Baton Rouge, LA native has racked up 6 billion streams, 6 billion views, and dozens of multiplatinum, platinum, and gold certifications.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why he’s logged four Top 5 entries on the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Billboard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Top 200 in addition to seven Top 5 entries on both the Top Rap Albums Chart and the Top R&amp;B/Hip-Hop Albums Charts. It’s why he’s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sold out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successive headline tours, delivered show-stopping sets at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Rolling Loud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and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JMBLYA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and ignited arenas with Cardi B.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why he’s received various high-profile award nominations.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why he’s reached rarified air, emerging as second best-selling hip-hop artist of 2016 only behind Drake.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It’s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why he’s also spawned countless think pieces. Among those,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Pitchfork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described 2019’s gold-certified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I’m Him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as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“another showcase for the Baton Rouge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rapper’s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fully formed and gloriously weird personality”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and praised,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“The hooks are magnificent, his most boisterous and fine-tuned since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Islah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”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As always, he doesn’t compromise on 2021’s 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Only </w:t>
      </w:r>
      <w:proofErr w:type="gramStart"/>
      <w:r>
        <w:rPr>
          <w:rFonts w:ascii="Calibri" w:hAnsi="Calibri" w:cs="Calibri"/>
          <w:i/>
          <w:iCs/>
          <w:color w:val="201F1E"/>
          <w:sz w:val="22"/>
          <w:szCs w:val="22"/>
        </w:rPr>
        <w:t>T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he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Generals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Part</w:t>
      </w: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II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[Breadwinners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 xml:space="preserve">Association/Atlantic Records] and more music on the horizon.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He’s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only gotten better at being Kevin Gates. </w:t>
      </w:r>
    </w:p>
    <w:p w14:paraId="2B5D932E" w14:textId="77777777" w:rsidR="00E75D53" w:rsidRDefault="00E75D53"/>
    <w:sectPr w:rsidR="00E7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53"/>
    <w:rsid w:val="00987604"/>
    <w:rsid w:val="00D27872"/>
    <w:rsid w:val="00E7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6009"/>
  <w15:chartTrackingRefBased/>
  <w15:docId w15:val="{C9AA6CE5-BF68-4CAC-91C8-A87ABC4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qdi7d2ybn">
    <w:name w:val="markqdi7d2ybn"/>
    <w:basedOn w:val="DefaultParagraphFont"/>
    <w:rsid w:val="00E7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1</cp:revision>
  <dcterms:created xsi:type="dcterms:W3CDTF">2021-02-17T19:45:00Z</dcterms:created>
  <dcterms:modified xsi:type="dcterms:W3CDTF">2021-02-17T19:49:00Z</dcterms:modified>
</cp:coreProperties>
</file>