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6B6FD" w14:textId="1EF610DA" w:rsidR="0060282B" w:rsidRDefault="0060282B" w:rsidP="0060282B">
      <w:pPr>
        <w:pStyle w:val="xmsonormal"/>
        <w:shd w:val="clear" w:color="auto" w:fill="FFFFFF"/>
        <w:spacing w:before="0" w:beforeAutospacing="0" w:after="0" w:afterAutospacing="0"/>
        <w:jc w:val="center"/>
        <w:rPr>
          <w:rFonts w:ascii="Calibri" w:hAnsi="Calibri" w:cs="Calibri"/>
          <w:b/>
          <w:bCs/>
          <w:color w:val="201F1E"/>
          <w:sz w:val="22"/>
          <w:szCs w:val="22"/>
        </w:rPr>
      </w:pPr>
      <w:r>
        <w:rPr>
          <w:noProof/>
        </w:rPr>
        <w:drawing>
          <wp:inline distT="0" distB="0" distL="0" distR="0" wp14:anchorId="36F53546" wp14:editId="78097C64">
            <wp:extent cx="2176462" cy="13970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79440" cy="1398940"/>
                    </a:xfrm>
                    <a:prstGeom prst="rect">
                      <a:avLst/>
                    </a:prstGeom>
                    <a:noFill/>
                    <a:ln>
                      <a:noFill/>
                    </a:ln>
                  </pic:spPr>
                </pic:pic>
              </a:graphicData>
            </a:graphic>
          </wp:inline>
        </w:drawing>
      </w:r>
    </w:p>
    <w:p w14:paraId="60F12CDF" w14:textId="77777777" w:rsidR="0060282B" w:rsidRDefault="0060282B" w:rsidP="0060282B">
      <w:pPr>
        <w:pStyle w:val="xmsonormal"/>
        <w:shd w:val="clear" w:color="auto" w:fill="FFFFFF"/>
        <w:spacing w:before="0" w:beforeAutospacing="0" w:after="0" w:afterAutospacing="0"/>
        <w:jc w:val="center"/>
        <w:rPr>
          <w:rFonts w:ascii="Calibri" w:hAnsi="Calibri" w:cs="Calibri"/>
          <w:b/>
          <w:bCs/>
          <w:color w:val="201F1E"/>
          <w:sz w:val="22"/>
          <w:szCs w:val="22"/>
        </w:rPr>
      </w:pPr>
    </w:p>
    <w:p w14:paraId="3F278A45" w14:textId="4CCEFC02" w:rsidR="0060282B" w:rsidRDefault="0060282B" w:rsidP="0060282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BOILER:</w:t>
      </w:r>
    </w:p>
    <w:p w14:paraId="6AF043C5" w14:textId="3C545134" w:rsidR="0060282B" w:rsidRDefault="0060282B" w:rsidP="0060282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Kevin Gates transformed into one of the most impactful and inimitable rappers in the game by simply being Kevin Gates. Nearly 15 years into an unbelievable career, he doesn’t chase trends. He doesn’t censor himself. He doesn’t hold back. Instead, he speaks his mind and fulfills every promise.  It’s why the Baton Rouge, LA native has racked </w:t>
      </w:r>
      <w:r>
        <w:rPr>
          <w:rFonts w:ascii="Calibri" w:hAnsi="Calibri" w:cs="Calibri"/>
          <w:color w:val="201F1E"/>
          <w:sz w:val="22"/>
          <w:szCs w:val="22"/>
        </w:rPr>
        <w:t>up over</w:t>
      </w:r>
      <w:r>
        <w:rPr>
          <w:rFonts w:ascii="Calibri" w:hAnsi="Calibri" w:cs="Calibri"/>
          <w:color w:val="201F1E"/>
          <w:sz w:val="22"/>
          <w:szCs w:val="22"/>
        </w:rPr>
        <w:t xml:space="preserve"> </w:t>
      </w:r>
      <w:r>
        <w:rPr>
          <w:rFonts w:ascii="Calibri" w:hAnsi="Calibri" w:cs="Calibri"/>
          <w:color w:val="201F1E"/>
          <w:sz w:val="22"/>
          <w:szCs w:val="22"/>
        </w:rPr>
        <w:t>6</w:t>
      </w:r>
      <w:r>
        <w:rPr>
          <w:rFonts w:ascii="Calibri" w:hAnsi="Calibri" w:cs="Calibri"/>
          <w:color w:val="201F1E"/>
          <w:sz w:val="22"/>
          <w:szCs w:val="22"/>
        </w:rPr>
        <w:t xml:space="preserve"> billion streams, 6 billion views, and dozens of multiplatinum, platinum, and gold certifications.</w:t>
      </w:r>
      <w:r>
        <w:rPr>
          <w:rFonts w:ascii="Calibri" w:hAnsi="Calibri" w:cs="Calibri"/>
          <w:color w:val="201F1E"/>
          <w:sz w:val="22"/>
          <w:szCs w:val="22"/>
        </w:rPr>
        <w:t xml:space="preserve"> </w:t>
      </w:r>
      <w:r>
        <w:rPr>
          <w:rFonts w:ascii="Calibri" w:hAnsi="Calibri" w:cs="Calibri"/>
          <w:color w:val="201F1E"/>
          <w:sz w:val="22"/>
          <w:szCs w:val="22"/>
        </w:rPr>
        <w:t xml:space="preserve">It’s why his 2013 song “Thinking </w:t>
      </w:r>
      <w:proofErr w:type="gramStart"/>
      <w:r>
        <w:rPr>
          <w:rFonts w:ascii="Calibri" w:hAnsi="Calibri" w:cs="Calibri"/>
          <w:color w:val="201F1E"/>
          <w:sz w:val="22"/>
          <w:szCs w:val="22"/>
        </w:rPr>
        <w:t>With</w:t>
      </w:r>
      <w:proofErr w:type="gramEnd"/>
      <w:r>
        <w:rPr>
          <w:rFonts w:ascii="Calibri" w:hAnsi="Calibri" w:cs="Calibri"/>
          <w:color w:val="201F1E"/>
          <w:sz w:val="22"/>
          <w:szCs w:val="22"/>
        </w:rPr>
        <w:t xml:space="preserve"> My Dick” reached Billboard’s Hot 100 for the first time in 2022 and became #1 overall sound on </w:t>
      </w:r>
      <w:proofErr w:type="spellStart"/>
      <w:r>
        <w:rPr>
          <w:rFonts w:ascii="Calibri" w:hAnsi="Calibri" w:cs="Calibri"/>
          <w:color w:val="201F1E"/>
          <w:sz w:val="22"/>
          <w:szCs w:val="22"/>
        </w:rPr>
        <w:t>TikTok</w:t>
      </w:r>
      <w:proofErr w:type="spellEnd"/>
      <w:r>
        <w:rPr>
          <w:rFonts w:ascii="Calibri" w:hAnsi="Calibri" w:cs="Calibri"/>
          <w:color w:val="201F1E"/>
          <w:sz w:val="22"/>
          <w:szCs w:val="22"/>
        </w:rPr>
        <w:t>.  It’s why he’s logged four Top 5 entries on the </w:t>
      </w:r>
      <w:r>
        <w:rPr>
          <w:rFonts w:ascii="Calibri" w:hAnsi="Calibri" w:cs="Calibri"/>
          <w:i/>
          <w:iCs/>
          <w:color w:val="201F1E"/>
          <w:sz w:val="22"/>
          <w:szCs w:val="22"/>
        </w:rPr>
        <w:t>Billboard </w:t>
      </w:r>
      <w:r>
        <w:rPr>
          <w:rFonts w:ascii="Calibri" w:hAnsi="Calibri" w:cs="Calibri"/>
          <w:color w:val="201F1E"/>
          <w:sz w:val="22"/>
          <w:szCs w:val="22"/>
        </w:rPr>
        <w:t xml:space="preserve">Top 200 in addition to seven Top 5 entries on both the Top Rap Albums Chart and the Top R&amp;B/Hip-Hop Albums Charts. It’s why he’s </w:t>
      </w:r>
      <w:proofErr w:type="gramStart"/>
      <w:r>
        <w:rPr>
          <w:rFonts w:ascii="Calibri" w:hAnsi="Calibri" w:cs="Calibri"/>
          <w:color w:val="201F1E"/>
          <w:sz w:val="22"/>
          <w:szCs w:val="22"/>
        </w:rPr>
        <w:t>sold out</w:t>
      </w:r>
      <w:proofErr w:type="gramEnd"/>
      <w:r>
        <w:rPr>
          <w:rFonts w:ascii="Calibri" w:hAnsi="Calibri" w:cs="Calibri"/>
          <w:color w:val="201F1E"/>
          <w:sz w:val="22"/>
          <w:szCs w:val="22"/>
        </w:rPr>
        <w:t xml:space="preserve"> successive headline tours, delivered show-stopping sets at </w:t>
      </w:r>
      <w:r>
        <w:rPr>
          <w:rFonts w:ascii="Calibri" w:hAnsi="Calibri" w:cs="Calibri"/>
          <w:i/>
          <w:iCs/>
          <w:color w:val="201F1E"/>
          <w:sz w:val="22"/>
          <w:szCs w:val="22"/>
        </w:rPr>
        <w:t>Rolling Loud</w:t>
      </w:r>
      <w:r>
        <w:rPr>
          <w:rFonts w:ascii="Calibri" w:hAnsi="Calibri" w:cs="Calibri"/>
          <w:color w:val="201F1E"/>
          <w:sz w:val="22"/>
          <w:szCs w:val="22"/>
        </w:rPr>
        <w:t> and </w:t>
      </w:r>
      <w:r>
        <w:rPr>
          <w:rFonts w:ascii="Calibri" w:hAnsi="Calibri" w:cs="Calibri"/>
          <w:i/>
          <w:iCs/>
          <w:color w:val="201F1E"/>
          <w:sz w:val="22"/>
          <w:szCs w:val="22"/>
        </w:rPr>
        <w:t>JMBLYA</w:t>
      </w:r>
      <w:r>
        <w:rPr>
          <w:rFonts w:ascii="Calibri" w:hAnsi="Calibri" w:cs="Calibri"/>
          <w:color w:val="201F1E"/>
          <w:sz w:val="22"/>
          <w:szCs w:val="22"/>
        </w:rPr>
        <w:t xml:space="preserve">, and ignited arenas with Cardi B. </w:t>
      </w:r>
      <w:r>
        <w:rPr>
          <w:rFonts w:ascii="Calibri" w:hAnsi="Calibri" w:cs="Calibri"/>
          <w:color w:val="201F1E"/>
          <w:sz w:val="22"/>
          <w:szCs w:val="22"/>
        </w:rPr>
        <w:t xml:space="preserve">It’s why </w:t>
      </w:r>
      <w:r>
        <w:rPr>
          <w:rFonts w:ascii="Calibri" w:hAnsi="Calibri" w:cs="Calibri"/>
          <w:color w:val="201F1E"/>
          <w:sz w:val="22"/>
          <w:szCs w:val="22"/>
        </w:rPr>
        <w:t>he’s received various high-profile award nominations. It’s why he’s reached rarified air, emerging as second best-selling hip-hop artist of 2016 only behind Drake. It’s why he’s also spawned countless think pieces. Among those, </w:t>
      </w:r>
      <w:r>
        <w:rPr>
          <w:rFonts w:ascii="Calibri" w:hAnsi="Calibri" w:cs="Calibri"/>
          <w:i/>
          <w:iCs/>
          <w:color w:val="201F1E"/>
          <w:sz w:val="22"/>
          <w:szCs w:val="22"/>
        </w:rPr>
        <w:t>Pitchfork</w:t>
      </w:r>
      <w:r>
        <w:rPr>
          <w:rFonts w:ascii="Calibri" w:hAnsi="Calibri" w:cs="Calibri"/>
          <w:color w:val="201F1E"/>
          <w:sz w:val="22"/>
          <w:szCs w:val="22"/>
        </w:rPr>
        <w:t> described 2019’s gold-certified </w:t>
      </w:r>
      <w:r>
        <w:rPr>
          <w:rFonts w:ascii="Calibri" w:hAnsi="Calibri" w:cs="Calibri"/>
          <w:i/>
          <w:iCs/>
          <w:color w:val="201F1E"/>
          <w:sz w:val="22"/>
          <w:szCs w:val="22"/>
        </w:rPr>
        <w:t>I’m Him</w:t>
      </w:r>
      <w:r>
        <w:rPr>
          <w:rFonts w:ascii="Calibri" w:hAnsi="Calibri" w:cs="Calibri"/>
          <w:color w:val="201F1E"/>
          <w:sz w:val="22"/>
          <w:szCs w:val="22"/>
        </w:rPr>
        <w:t> as </w:t>
      </w:r>
      <w:r>
        <w:rPr>
          <w:rFonts w:ascii="Calibri" w:hAnsi="Calibri" w:cs="Calibri"/>
          <w:i/>
          <w:iCs/>
          <w:color w:val="201F1E"/>
          <w:sz w:val="22"/>
          <w:szCs w:val="22"/>
        </w:rPr>
        <w:t xml:space="preserve">“another showcase for the Baton Rouge </w:t>
      </w:r>
      <w:proofErr w:type="gramStart"/>
      <w:r>
        <w:rPr>
          <w:rFonts w:ascii="Calibri" w:hAnsi="Calibri" w:cs="Calibri"/>
          <w:i/>
          <w:iCs/>
          <w:color w:val="201F1E"/>
          <w:sz w:val="22"/>
          <w:szCs w:val="22"/>
        </w:rPr>
        <w:t>rapper’s</w:t>
      </w:r>
      <w:proofErr w:type="gramEnd"/>
      <w:r>
        <w:rPr>
          <w:rFonts w:ascii="Calibri" w:hAnsi="Calibri" w:cs="Calibri"/>
          <w:i/>
          <w:iCs/>
          <w:color w:val="201F1E"/>
          <w:sz w:val="22"/>
          <w:szCs w:val="22"/>
        </w:rPr>
        <w:t xml:space="preserve"> fully formed and gloriously weird personality”</w:t>
      </w:r>
      <w:r>
        <w:rPr>
          <w:rFonts w:ascii="Calibri" w:hAnsi="Calibri" w:cs="Calibri"/>
          <w:color w:val="201F1E"/>
          <w:sz w:val="22"/>
          <w:szCs w:val="22"/>
        </w:rPr>
        <w:t> and praised, </w:t>
      </w:r>
      <w:r>
        <w:rPr>
          <w:rFonts w:ascii="Calibri" w:hAnsi="Calibri" w:cs="Calibri"/>
          <w:i/>
          <w:iCs/>
          <w:color w:val="201F1E"/>
          <w:sz w:val="22"/>
          <w:szCs w:val="22"/>
        </w:rPr>
        <w:t xml:space="preserve">“The hooks are magnificent, his most boisterous and fine-tuned since </w:t>
      </w:r>
      <w:proofErr w:type="spellStart"/>
      <w:r>
        <w:rPr>
          <w:rFonts w:ascii="Calibri" w:hAnsi="Calibri" w:cs="Calibri"/>
          <w:i/>
          <w:iCs/>
          <w:color w:val="201F1E"/>
          <w:sz w:val="22"/>
          <w:szCs w:val="22"/>
        </w:rPr>
        <w:t>Islah</w:t>
      </w:r>
      <w:proofErr w:type="spellEnd"/>
      <w:r>
        <w:rPr>
          <w:rFonts w:ascii="Calibri" w:hAnsi="Calibri" w:cs="Calibri"/>
          <w:color w:val="201F1E"/>
          <w:sz w:val="22"/>
          <w:szCs w:val="22"/>
        </w:rPr>
        <w:t>.</w:t>
      </w:r>
      <w:r>
        <w:rPr>
          <w:rFonts w:ascii="Calibri" w:hAnsi="Calibri" w:cs="Calibri"/>
          <w:i/>
          <w:iCs/>
          <w:color w:val="201F1E"/>
          <w:sz w:val="22"/>
          <w:szCs w:val="22"/>
        </w:rPr>
        <w:t>” </w:t>
      </w:r>
      <w:r>
        <w:rPr>
          <w:rFonts w:ascii="Calibri" w:hAnsi="Calibri" w:cs="Calibri"/>
          <w:color w:val="201F1E"/>
          <w:sz w:val="22"/>
          <w:szCs w:val="22"/>
        </w:rPr>
        <w:t>As always, he doesn’t compromise on 2021’s </w:t>
      </w:r>
      <w:r>
        <w:rPr>
          <w:rFonts w:ascii="Calibri" w:hAnsi="Calibri" w:cs="Calibri"/>
          <w:i/>
          <w:iCs/>
          <w:color w:val="201F1E"/>
          <w:sz w:val="22"/>
          <w:szCs w:val="22"/>
        </w:rPr>
        <w:t>Only </w:t>
      </w:r>
      <w:proofErr w:type="gramStart"/>
      <w:r>
        <w:rPr>
          <w:rFonts w:ascii="Calibri" w:hAnsi="Calibri" w:cs="Calibri"/>
          <w:i/>
          <w:iCs/>
          <w:color w:val="201F1E"/>
          <w:sz w:val="22"/>
          <w:szCs w:val="22"/>
        </w:rPr>
        <w:t>The</w:t>
      </w:r>
      <w:proofErr w:type="gramEnd"/>
      <w:r>
        <w:rPr>
          <w:rFonts w:ascii="Calibri" w:hAnsi="Calibri" w:cs="Calibri"/>
          <w:i/>
          <w:iCs/>
          <w:color w:val="201F1E"/>
          <w:sz w:val="22"/>
          <w:szCs w:val="22"/>
        </w:rPr>
        <w:t xml:space="preserve"> </w:t>
      </w:r>
      <w:proofErr w:type="spellStart"/>
      <w:r>
        <w:rPr>
          <w:rFonts w:ascii="Calibri" w:hAnsi="Calibri" w:cs="Calibri"/>
          <w:i/>
          <w:iCs/>
          <w:color w:val="201F1E"/>
          <w:sz w:val="22"/>
          <w:szCs w:val="22"/>
        </w:rPr>
        <w:t>GeneralsPart</w:t>
      </w:r>
      <w:proofErr w:type="spellEnd"/>
      <w:r>
        <w:rPr>
          <w:rFonts w:ascii="Calibri" w:hAnsi="Calibri" w:cs="Calibri"/>
          <w:i/>
          <w:iCs/>
          <w:color w:val="201F1E"/>
          <w:sz w:val="22"/>
          <w:szCs w:val="22"/>
        </w:rPr>
        <w:t> II</w:t>
      </w:r>
      <w:r>
        <w:rPr>
          <w:rFonts w:ascii="Calibri" w:hAnsi="Calibri" w:cs="Calibri"/>
          <w:color w:val="201F1E"/>
          <w:sz w:val="22"/>
          <w:szCs w:val="22"/>
        </w:rPr>
        <w:t> [Breadwinners Association/Atlantic Records] and more music on the horizon. He’s only gotten better at being Kevin Gates. </w:t>
      </w:r>
      <w:r>
        <w:rPr>
          <w:rFonts w:ascii="Calibri" w:hAnsi="Calibri" w:cs="Calibri"/>
          <w:color w:val="201F1E"/>
          <w:sz w:val="22"/>
          <w:szCs w:val="22"/>
        </w:rPr>
        <w:t xml:space="preserve">Be on the look out for his new album </w:t>
      </w:r>
      <w:r>
        <w:rPr>
          <w:rFonts w:ascii="Calibri" w:hAnsi="Calibri" w:cs="Calibri"/>
          <w:color w:val="201F1E"/>
          <w:sz w:val="22"/>
          <w:szCs w:val="22"/>
          <w:shd w:val="clear" w:color="auto" w:fill="FFFFFF"/>
        </w:rPr>
        <w:t>“KHAZA”</w:t>
      </w:r>
      <w:r>
        <w:rPr>
          <w:rFonts w:ascii="Calibri" w:hAnsi="Calibri" w:cs="Calibri"/>
          <w:color w:val="201F1E"/>
          <w:sz w:val="22"/>
          <w:szCs w:val="22"/>
          <w:shd w:val="clear" w:color="auto" w:fill="FFFFFF"/>
        </w:rPr>
        <w:t xml:space="preserve"> slated to arrive in June.</w:t>
      </w:r>
    </w:p>
    <w:p w14:paraId="1E64BA14" w14:textId="77777777" w:rsidR="0060282B" w:rsidRDefault="0060282B" w:rsidP="0060282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24264B0F" w14:textId="77777777" w:rsidR="00E30D75" w:rsidRDefault="00E30D75"/>
    <w:sectPr w:rsidR="00E30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82B"/>
    <w:rsid w:val="0060282B"/>
    <w:rsid w:val="00E3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E2B29"/>
  <w15:chartTrackingRefBased/>
  <w15:docId w15:val="{FAD8A2C3-0E7B-4799-9DAB-C7CAE9FB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028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116EB0A7-D27F-421D-92F5-8035D1BB4B5B}"/>
</file>

<file path=customXml/itemProps2.xml><?xml version="1.0" encoding="utf-8"?>
<ds:datastoreItem xmlns:ds="http://schemas.openxmlformats.org/officeDocument/2006/customXml" ds:itemID="{9926F14F-E53B-4B99-A1ED-CFCF37FEDD64}"/>
</file>

<file path=customXml/itemProps3.xml><?xml version="1.0" encoding="utf-8"?>
<ds:datastoreItem xmlns:ds="http://schemas.openxmlformats.org/officeDocument/2006/customXml" ds:itemID="{CDDE4C13-8CA4-419D-B3FE-586182976480}"/>
</file>

<file path=docProps/app.xml><?xml version="1.0" encoding="utf-8"?>
<Properties xmlns="http://schemas.openxmlformats.org/officeDocument/2006/extended-properties" xmlns:vt="http://schemas.openxmlformats.org/officeDocument/2006/docPropsVTypes">
  <Template>Normal.dotm</Template>
  <TotalTime>9</TotalTime>
  <Pages>1</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 Trish</dc:creator>
  <cp:keywords/>
  <dc:description/>
  <cp:lastModifiedBy>Mollo, Trish</cp:lastModifiedBy>
  <cp:revision>1</cp:revision>
  <dcterms:created xsi:type="dcterms:W3CDTF">2022-04-14T18:44:00Z</dcterms:created>
  <dcterms:modified xsi:type="dcterms:W3CDTF">2022-04-14T18:53:00Z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